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C3194D" w:rsidP="000D65EA">
      <w:pPr>
        <w:tabs>
          <w:tab w:val="left" w:pos="142"/>
        </w:tabs>
        <w:jc w:val="center"/>
        <w:rPr>
          <w:rFonts w:ascii="Arial" w:hAnsi="Arial" w:cs="Arial"/>
          <w:sz w:val="24"/>
          <w:szCs w:val="24"/>
        </w:rPr>
      </w:pPr>
      <w:r>
        <w:rPr>
          <w:rFonts w:ascii="Arial" w:hAnsi="Arial" w:cs="Arial"/>
          <w:sz w:val="24"/>
          <w:szCs w:val="24"/>
        </w:rPr>
        <w:t>NHS England (</w:t>
      </w:r>
      <w:r w:rsidR="000D65EA">
        <w:rPr>
          <w:rFonts w:ascii="Arial" w:hAnsi="Arial" w:cs="Arial"/>
          <w:sz w:val="24"/>
          <w:szCs w:val="24"/>
        </w:rPr>
        <w:t>Wessex</w:t>
      </w:r>
      <w:r>
        <w:rPr>
          <w:rFonts w:ascii="Arial" w:hAnsi="Arial" w:cs="Arial"/>
          <w:sz w:val="24"/>
          <w:szCs w:val="24"/>
        </w:rPr>
        <w:t>)</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A4F92">
        <w:rPr>
          <w:rFonts w:ascii="Arial" w:hAnsi="Arial" w:cs="Arial"/>
          <w:sz w:val="24"/>
          <w:szCs w:val="24"/>
        </w:rPr>
        <w:t>The Panton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Practice Code:</w:t>
      </w:r>
      <w:r w:rsidR="00C3194D">
        <w:rPr>
          <w:rFonts w:ascii="Arial" w:hAnsi="Arial" w:cs="Arial"/>
          <w:sz w:val="24"/>
          <w:szCs w:val="24"/>
        </w:rPr>
        <w:tab/>
      </w:r>
      <w:r w:rsidR="00C3194D">
        <w:rPr>
          <w:rFonts w:ascii="Arial" w:hAnsi="Arial" w:cs="Arial"/>
          <w:sz w:val="24"/>
          <w:szCs w:val="24"/>
        </w:rPr>
        <w:tab/>
        <w:t>J</w:t>
      </w:r>
      <w:r w:rsidRPr="002649FE">
        <w:rPr>
          <w:rFonts w:ascii="Arial" w:hAnsi="Arial" w:cs="Arial"/>
          <w:sz w:val="24"/>
          <w:szCs w:val="24"/>
        </w:rPr>
        <w:t xml:space="preserve"> </w:t>
      </w:r>
      <w:r w:rsidR="006A4F92">
        <w:rPr>
          <w:rFonts w:ascii="Arial" w:hAnsi="Arial" w:cs="Arial"/>
          <w:sz w:val="24"/>
          <w:szCs w:val="24"/>
        </w:rPr>
        <w:t>81072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A16FDE">
        <w:rPr>
          <w:rFonts w:ascii="Arial" w:hAnsi="Arial" w:cs="Arial"/>
          <w:sz w:val="24"/>
          <w:szCs w:val="24"/>
        </w:rPr>
        <w:t xml:space="preserve">    Jo Legrave (Practice Manager)</w:t>
      </w:r>
      <w:r w:rsidR="00C3194D">
        <w:rPr>
          <w:rFonts w:ascii="Arial" w:hAnsi="Arial" w:cs="Arial"/>
          <w:sz w:val="24"/>
          <w:szCs w:val="24"/>
        </w:rPr>
        <w:tab/>
      </w:r>
      <w:r w:rsidR="00C3194D">
        <w:rPr>
          <w:rFonts w:ascii="Arial" w:hAnsi="Arial" w:cs="Arial"/>
          <w:sz w:val="24"/>
          <w:szCs w:val="24"/>
        </w:rPr>
        <w:tab/>
      </w:r>
      <w:r w:rsidR="00C3194D">
        <w:rPr>
          <w:rFonts w:ascii="Arial" w:hAnsi="Arial" w:cs="Arial"/>
          <w:sz w:val="24"/>
          <w:szCs w:val="24"/>
        </w:rPr>
        <w:tab/>
      </w:r>
      <w:r w:rsidRPr="002649FE">
        <w:rPr>
          <w:rFonts w:ascii="Arial" w:hAnsi="Arial" w:cs="Arial"/>
          <w:sz w:val="24"/>
          <w:szCs w:val="24"/>
        </w:rPr>
        <w:t xml:space="preserve">            </w:t>
      </w:r>
      <w:r w:rsidRPr="002649FE">
        <w:rPr>
          <w:rFonts w:ascii="Arial" w:hAnsi="Arial" w:cs="Arial"/>
          <w:sz w:val="24"/>
          <w:szCs w:val="24"/>
        </w:rPr>
        <w:tab/>
        <w:t>Date:</w:t>
      </w:r>
      <w:r w:rsidR="00505406">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505406">
        <w:rPr>
          <w:rFonts w:ascii="Arial" w:hAnsi="Arial" w:cs="Arial"/>
          <w:sz w:val="24"/>
          <w:szCs w:val="24"/>
        </w:rPr>
        <w:t xml:space="preserve">Jenny </w:t>
      </w:r>
      <w:proofErr w:type="spellStart"/>
      <w:r w:rsidR="00505406">
        <w:rPr>
          <w:rFonts w:ascii="Arial" w:hAnsi="Arial" w:cs="Arial"/>
          <w:sz w:val="24"/>
          <w:szCs w:val="24"/>
        </w:rPr>
        <w:t>Furber</w:t>
      </w:r>
      <w:proofErr w:type="spellEnd"/>
      <w:r w:rsidRPr="002649FE">
        <w:rPr>
          <w:rFonts w:ascii="Arial" w:hAnsi="Arial" w:cs="Arial"/>
          <w:sz w:val="24"/>
          <w:szCs w:val="24"/>
        </w:rPr>
        <w:tab/>
      </w:r>
      <w:r w:rsidR="00505406">
        <w:rPr>
          <w:rFonts w:ascii="Arial" w:hAnsi="Arial" w:cs="Arial"/>
          <w:sz w:val="24"/>
          <w:szCs w:val="24"/>
        </w:rPr>
        <w:tab/>
      </w:r>
      <w:r w:rsidR="00505406">
        <w:rPr>
          <w:rFonts w:ascii="Arial" w:hAnsi="Arial" w:cs="Arial"/>
          <w:sz w:val="24"/>
          <w:szCs w:val="24"/>
        </w:rPr>
        <w:tab/>
      </w:r>
      <w:r w:rsidR="00505406">
        <w:rPr>
          <w:rFonts w:ascii="Arial" w:hAnsi="Arial" w:cs="Arial"/>
          <w:sz w:val="24"/>
          <w:szCs w:val="24"/>
        </w:rPr>
        <w:tab/>
      </w:r>
      <w:r w:rsidR="00505406">
        <w:rPr>
          <w:rFonts w:ascii="Arial" w:hAnsi="Arial" w:cs="Arial"/>
          <w:sz w:val="24"/>
          <w:szCs w:val="24"/>
        </w:rPr>
        <w:tab/>
      </w:r>
      <w:r w:rsidR="00505406">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505406">
        <w:rPr>
          <w:rFonts w:ascii="Arial" w:hAnsi="Arial" w:cs="Arial"/>
          <w:sz w:val="24"/>
          <w:szCs w:val="24"/>
        </w:rPr>
        <w:t xml:space="preserve"> March 2015</w:t>
      </w:r>
      <w:bookmarkStart w:id="0" w:name="_GoBack"/>
      <w:bookmarkEnd w:id="0"/>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the Practice have a PPG? YES / NO</w:t>
            </w:r>
            <w:r w:rsidR="00A16FDE">
              <w:rPr>
                <w:rFonts w:ascii="Arial" w:hAnsi="Arial" w:cs="Arial"/>
                <w:color w:val="auto"/>
              </w:rPr>
              <w:t xml:space="preserve">              </w:t>
            </w:r>
            <w:r w:rsidR="00A16FDE" w:rsidRPr="00A16FDE">
              <w:rPr>
                <w:rFonts w:ascii="Arial" w:hAnsi="Arial" w:cs="Arial"/>
                <w:b/>
                <w:color w:val="auto"/>
              </w:rPr>
              <w:t>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6A4F92">
              <w:rPr>
                <w:rFonts w:ascii="Arial" w:hAnsi="Arial" w:cs="Arial"/>
                <w:color w:val="auto"/>
              </w:rPr>
              <w:t xml:space="preserve">   </w:t>
            </w:r>
            <w:r w:rsidR="006A4F92" w:rsidRPr="00A16FDE">
              <w:rPr>
                <w:rFonts w:ascii="Arial" w:hAnsi="Arial" w:cs="Arial"/>
                <w:b/>
                <w:color w:val="auto"/>
              </w:rPr>
              <w:t>Face to face and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A16FDE">
              <w:rPr>
                <w:rFonts w:ascii="Arial" w:hAnsi="Arial" w:cs="Arial"/>
              </w:rPr>
              <w:t xml:space="preserve"> </w:t>
            </w:r>
            <w:r w:rsidR="00A16FDE" w:rsidRPr="00A16FDE">
              <w:rPr>
                <w:rFonts w:ascii="Arial" w:hAnsi="Arial" w:cs="Arial"/>
                <w:b/>
              </w:rPr>
              <w:t>53</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A4F92" w:rsidP="00A243E1">
                  <w:pPr>
                    <w:pStyle w:val="Default"/>
                    <w:tabs>
                      <w:tab w:val="left" w:pos="142"/>
                    </w:tabs>
                    <w:rPr>
                      <w:rFonts w:ascii="Arial" w:hAnsi="Arial" w:cs="Arial"/>
                    </w:rPr>
                  </w:pPr>
                  <w:r>
                    <w:rPr>
                      <w:rFonts w:ascii="Arial" w:hAnsi="Arial" w:cs="Arial"/>
                    </w:rPr>
                    <w:t>6435</w:t>
                  </w:r>
                </w:p>
              </w:tc>
              <w:tc>
                <w:tcPr>
                  <w:tcW w:w="1985" w:type="dxa"/>
                </w:tcPr>
                <w:p w:rsidR="00A75AE8" w:rsidRPr="002649FE" w:rsidRDefault="006A4F92" w:rsidP="00A243E1">
                  <w:pPr>
                    <w:pStyle w:val="Default"/>
                    <w:tabs>
                      <w:tab w:val="left" w:pos="142"/>
                    </w:tabs>
                    <w:rPr>
                      <w:rFonts w:ascii="Arial" w:hAnsi="Arial" w:cs="Arial"/>
                    </w:rPr>
                  </w:pPr>
                  <w:r>
                    <w:rPr>
                      <w:rFonts w:ascii="Arial" w:hAnsi="Arial" w:cs="Arial"/>
                    </w:rPr>
                    <w:t>6023</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A16FDE" w:rsidP="00A243E1">
                  <w:pPr>
                    <w:pStyle w:val="Default"/>
                    <w:tabs>
                      <w:tab w:val="left" w:pos="142"/>
                    </w:tabs>
                    <w:rPr>
                      <w:rFonts w:ascii="Arial" w:hAnsi="Arial" w:cs="Arial"/>
                    </w:rPr>
                  </w:pPr>
                  <w:r>
                    <w:rPr>
                      <w:rFonts w:ascii="Arial" w:hAnsi="Arial" w:cs="Arial"/>
                    </w:rPr>
                    <w:t>28</w:t>
                  </w:r>
                </w:p>
              </w:tc>
              <w:tc>
                <w:tcPr>
                  <w:tcW w:w="1985" w:type="dxa"/>
                </w:tcPr>
                <w:p w:rsidR="00A75AE8" w:rsidRPr="002649FE" w:rsidRDefault="00A16FDE" w:rsidP="00A243E1">
                  <w:pPr>
                    <w:pStyle w:val="Default"/>
                    <w:tabs>
                      <w:tab w:val="left" w:pos="142"/>
                    </w:tabs>
                    <w:rPr>
                      <w:rFonts w:ascii="Arial" w:hAnsi="Arial" w:cs="Arial"/>
                    </w:rPr>
                  </w:pPr>
                  <w:r>
                    <w:rPr>
                      <w:rFonts w:ascii="Arial" w:hAnsi="Arial" w:cs="Arial"/>
                    </w:rPr>
                    <w:t>25</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6A4F92" w:rsidP="00A243E1">
                  <w:pPr>
                    <w:pStyle w:val="Default"/>
                    <w:tabs>
                      <w:tab w:val="left" w:pos="142"/>
                    </w:tabs>
                    <w:rPr>
                      <w:rFonts w:ascii="Arial" w:hAnsi="Arial" w:cs="Arial"/>
                    </w:rPr>
                  </w:pPr>
                  <w:r>
                    <w:rPr>
                      <w:rFonts w:ascii="Arial" w:hAnsi="Arial" w:cs="Arial"/>
                    </w:rPr>
                    <w:t>1690</w:t>
                  </w:r>
                </w:p>
              </w:tc>
              <w:tc>
                <w:tcPr>
                  <w:tcW w:w="850" w:type="dxa"/>
                </w:tcPr>
                <w:p w:rsidR="00A75AE8" w:rsidRPr="002649FE" w:rsidRDefault="006A4F92" w:rsidP="00A243E1">
                  <w:pPr>
                    <w:pStyle w:val="Default"/>
                    <w:tabs>
                      <w:tab w:val="left" w:pos="142"/>
                    </w:tabs>
                    <w:rPr>
                      <w:rFonts w:ascii="Arial" w:hAnsi="Arial" w:cs="Arial"/>
                    </w:rPr>
                  </w:pPr>
                  <w:r>
                    <w:rPr>
                      <w:rFonts w:ascii="Arial" w:hAnsi="Arial" w:cs="Arial"/>
                    </w:rPr>
                    <w:t>1220</w:t>
                  </w:r>
                </w:p>
              </w:tc>
              <w:tc>
                <w:tcPr>
                  <w:tcW w:w="851" w:type="dxa"/>
                </w:tcPr>
                <w:p w:rsidR="00A75AE8" w:rsidRPr="002649FE" w:rsidRDefault="006A4F92" w:rsidP="00A243E1">
                  <w:pPr>
                    <w:pStyle w:val="Default"/>
                    <w:tabs>
                      <w:tab w:val="left" w:pos="142"/>
                    </w:tabs>
                    <w:rPr>
                      <w:rFonts w:ascii="Arial" w:hAnsi="Arial" w:cs="Arial"/>
                    </w:rPr>
                  </w:pPr>
                  <w:r>
                    <w:rPr>
                      <w:rFonts w:ascii="Arial" w:hAnsi="Arial" w:cs="Arial"/>
                    </w:rPr>
                    <w:t>3253</w:t>
                  </w:r>
                </w:p>
              </w:tc>
              <w:tc>
                <w:tcPr>
                  <w:tcW w:w="850" w:type="dxa"/>
                </w:tcPr>
                <w:p w:rsidR="00A75AE8" w:rsidRPr="002649FE" w:rsidRDefault="006A4F92" w:rsidP="00A243E1">
                  <w:pPr>
                    <w:pStyle w:val="Default"/>
                    <w:tabs>
                      <w:tab w:val="left" w:pos="142"/>
                    </w:tabs>
                    <w:rPr>
                      <w:rFonts w:ascii="Arial" w:hAnsi="Arial" w:cs="Arial"/>
                    </w:rPr>
                  </w:pPr>
                  <w:r>
                    <w:rPr>
                      <w:rFonts w:ascii="Arial" w:hAnsi="Arial" w:cs="Arial"/>
                    </w:rPr>
                    <w:t>2064</w:t>
                  </w:r>
                </w:p>
              </w:tc>
              <w:tc>
                <w:tcPr>
                  <w:tcW w:w="851" w:type="dxa"/>
                </w:tcPr>
                <w:p w:rsidR="00A75AE8" w:rsidRPr="002649FE" w:rsidRDefault="006A4F92" w:rsidP="00A243E1">
                  <w:pPr>
                    <w:pStyle w:val="Default"/>
                    <w:tabs>
                      <w:tab w:val="left" w:pos="142"/>
                    </w:tabs>
                    <w:rPr>
                      <w:rFonts w:ascii="Arial" w:hAnsi="Arial" w:cs="Arial"/>
                    </w:rPr>
                  </w:pPr>
                  <w:r>
                    <w:rPr>
                      <w:rFonts w:ascii="Arial" w:hAnsi="Arial" w:cs="Arial"/>
                    </w:rPr>
                    <w:t>1343</w:t>
                  </w:r>
                </w:p>
              </w:tc>
              <w:tc>
                <w:tcPr>
                  <w:tcW w:w="850" w:type="dxa"/>
                </w:tcPr>
                <w:p w:rsidR="00A75AE8" w:rsidRPr="002649FE" w:rsidRDefault="006A4F92" w:rsidP="00A243E1">
                  <w:pPr>
                    <w:pStyle w:val="Default"/>
                    <w:tabs>
                      <w:tab w:val="left" w:pos="142"/>
                    </w:tabs>
                    <w:rPr>
                      <w:rFonts w:ascii="Arial" w:hAnsi="Arial" w:cs="Arial"/>
                    </w:rPr>
                  </w:pPr>
                  <w:r>
                    <w:rPr>
                      <w:rFonts w:ascii="Arial" w:hAnsi="Arial" w:cs="Arial"/>
                    </w:rPr>
                    <w:t>987</w:t>
                  </w:r>
                </w:p>
              </w:tc>
              <w:tc>
                <w:tcPr>
                  <w:tcW w:w="851" w:type="dxa"/>
                </w:tcPr>
                <w:p w:rsidR="00A75AE8" w:rsidRPr="002649FE" w:rsidRDefault="006A4F92" w:rsidP="00A243E1">
                  <w:pPr>
                    <w:pStyle w:val="Default"/>
                    <w:tabs>
                      <w:tab w:val="left" w:pos="142"/>
                    </w:tabs>
                    <w:rPr>
                      <w:rFonts w:ascii="Arial" w:hAnsi="Arial" w:cs="Arial"/>
                    </w:rPr>
                  </w:pPr>
                  <w:r>
                    <w:rPr>
                      <w:rFonts w:ascii="Arial" w:hAnsi="Arial" w:cs="Arial"/>
                    </w:rPr>
                    <w:t>848</w:t>
                  </w:r>
                </w:p>
              </w:tc>
              <w:tc>
                <w:tcPr>
                  <w:tcW w:w="708" w:type="dxa"/>
                </w:tcPr>
                <w:p w:rsidR="00A75AE8" w:rsidRPr="002649FE" w:rsidRDefault="006A4F92" w:rsidP="00A243E1">
                  <w:pPr>
                    <w:pStyle w:val="Default"/>
                    <w:tabs>
                      <w:tab w:val="left" w:pos="142"/>
                    </w:tabs>
                    <w:rPr>
                      <w:rFonts w:ascii="Arial" w:hAnsi="Arial" w:cs="Arial"/>
                    </w:rPr>
                  </w:pPr>
                  <w:r>
                    <w:rPr>
                      <w:rFonts w:ascii="Arial" w:hAnsi="Arial" w:cs="Arial"/>
                    </w:rPr>
                    <w:t>1053</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16FDE"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A16FDE"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A16FDE" w:rsidP="00A243E1">
                  <w:pPr>
                    <w:pStyle w:val="Default"/>
                    <w:tabs>
                      <w:tab w:val="left" w:pos="142"/>
                    </w:tabs>
                    <w:rPr>
                      <w:rFonts w:ascii="Arial" w:hAnsi="Arial" w:cs="Arial"/>
                    </w:rPr>
                  </w:pPr>
                  <w:r>
                    <w:rPr>
                      <w:rFonts w:ascii="Arial" w:hAnsi="Arial" w:cs="Arial"/>
                    </w:rPr>
                    <w:t>2</w:t>
                  </w:r>
                </w:p>
              </w:tc>
              <w:tc>
                <w:tcPr>
                  <w:tcW w:w="850" w:type="dxa"/>
                </w:tcPr>
                <w:p w:rsidR="00A75AE8" w:rsidRPr="002649FE" w:rsidRDefault="00A16FDE"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A16FDE" w:rsidP="00A243E1">
                  <w:pPr>
                    <w:pStyle w:val="Default"/>
                    <w:tabs>
                      <w:tab w:val="left" w:pos="142"/>
                    </w:tabs>
                    <w:rPr>
                      <w:rFonts w:ascii="Arial" w:hAnsi="Arial" w:cs="Arial"/>
                    </w:rPr>
                  </w:pPr>
                  <w:r>
                    <w:rPr>
                      <w:rFonts w:ascii="Arial" w:hAnsi="Arial" w:cs="Arial"/>
                    </w:rPr>
                    <w:t>4</w:t>
                  </w:r>
                </w:p>
              </w:tc>
              <w:tc>
                <w:tcPr>
                  <w:tcW w:w="850" w:type="dxa"/>
                </w:tcPr>
                <w:p w:rsidR="00A75AE8" w:rsidRPr="002649FE" w:rsidRDefault="00A16FDE"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A16FDE" w:rsidP="00A243E1">
                  <w:pPr>
                    <w:pStyle w:val="Default"/>
                    <w:tabs>
                      <w:tab w:val="left" w:pos="142"/>
                    </w:tabs>
                    <w:rPr>
                      <w:rFonts w:ascii="Arial" w:hAnsi="Arial" w:cs="Arial"/>
                    </w:rPr>
                  </w:pPr>
                  <w:r>
                    <w:rPr>
                      <w:rFonts w:ascii="Arial" w:hAnsi="Arial" w:cs="Arial"/>
                    </w:rPr>
                    <w:t>21</w:t>
                  </w:r>
                </w:p>
              </w:tc>
              <w:tc>
                <w:tcPr>
                  <w:tcW w:w="708" w:type="dxa"/>
                </w:tcPr>
                <w:p w:rsidR="00A75AE8" w:rsidRPr="002649FE" w:rsidRDefault="00A16FDE" w:rsidP="00A243E1">
                  <w:pPr>
                    <w:pStyle w:val="Default"/>
                    <w:tabs>
                      <w:tab w:val="left" w:pos="142"/>
                    </w:tabs>
                    <w:rPr>
                      <w:rFonts w:ascii="Arial" w:hAnsi="Arial" w:cs="Arial"/>
                    </w:rPr>
                  </w:pPr>
                  <w:r>
                    <w:rPr>
                      <w:rFonts w:ascii="Arial" w:hAnsi="Arial" w:cs="Arial"/>
                    </w:rPr>
                    <w:t>15</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820</w:t>
                  </w:r>
                </w:p>
              </w:tc>
              <w:tc>
                <w:tcPr>
                  <w:tcW w:w="851"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6</w:t>
                  </w:r>
                </w:p>
              </w:tc>
              <w:tc>
                <w:tcPr>
                  <w:tcW w:w="1452"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615</w:t>
                  </w:r>
                </w:p>
              </w:tc>
              <w:tc>
                <w:tcPr>
                  <w:tcW w:w="1418"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11</w:t>
                  </w:r>
                </w:p>
              </w:tc>
              <w:tc>
                <w:tcPr>
                  <w:tcW w:w="1843"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27</w:t>
                  </w:r>
                </w:p>
              </w:tc>
              <w:tc>
                <w:tcPr>
                  <w:tcW w:w="992"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22</w:t>
                  </w:r>
                </w:p>
              </w:tc>
              <w:tc>
                <w:tcPr>
                  <w:tcW w:w="992"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54</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8</w:t>
                  </w:r>
                </w:p>
              </w:tc>
              <w:tc>
                <w:tcPr>
                  <w:tcW w:w="851"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16FDE" w:rsidP="00A243E1">
                  <w:pPr>
                    <w:pStyle w:val="Default"/>
                    <w:tabs>
                      <w:tab w:val="left" w:pos="142"/>
                    </w:tabs>
                    <w:rPr>
                      <w:rFonts w:ascii="Arial" w:hAnsi="Arial" w:cs="Arial"/>
                      <w:color w:val="auto"/>
                    </w:rPr>
                  </w:pPr>
                  <w:r>
                    <w:rPr>
                      <w:rFonts w:ascii="Arial" w:hAnsi="Arial" w:cs="Arial"/>
                      <w:color w:val="auto"/>
                    </w:rPr>
                    <w:t>1</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4258B1" w:rsidP="00A243E1">
                  <w:pPr>
                    <w:pStyle w:val="Default"/>
                    <w:tabs>
                      <w:tab w:val="left" w:pos="142"/>
                    </w:tabs>
                    <w:rPr>
                      <w:rFonts w:ascii="Arial" w:hAnsi="Arial" w:cs="Arial"/>
                    </w:rPr>
                  </w:pPr>
                  <w:r>
                    <w:rPr>
                      <w:rFonts w:ascii="Arial" w:hAnsi="Arial" w:cs="Arial"/>
                    </w:rPr>
                    <w:t>440</w:t>
                  </w:r>
                </w:p>
              </w:tc>
              <w:tc>
                <w:tcPr>
                  <w:tcW w:w="1417" w:type="dxa"/>
                </w:tcPr>
                <w:p w:rsidR="00A75AE8" w:rsidRPr="002649FE" w:rsidRDefault="004258B1" w:rsidP="00A243E1">
                  <w:pPr>
                    <w:pStyle w:val="Default"/>
                    <w:tabs>
                      <w:tab w:val="left" w:pos="142"/>
                    </w:tabs>
                    <w:rPr>
                      <w:rFonts w:ascii="Arial" w:hAnsi="Arial" w:cs="Arial"/>
                    </w:rPr>
                  </w:pPr>
                  <w:r>
                    <w:rPr>
                      <w:rFonts w:ascii="Arial" w:hAnsi="Arial" w:cs="Arial"/>
                    </w:rPr>
                    <w:t>39</w:t>
                  </w:r>
                </w:p>
              </w:tc>
              <w:tc>
                <w:tcPr>
                  <w:tcW w:w="1559" w:type="dxa"/>
                </w:tcPr>
                <w:p w:rsidR="00A75AE8" w:rsidRPr="002649FE" w:rsidRDefault="004258B1" w:rsidP="00A243E1">
                  <w:pPr>
                    <w:pStyle w:val="Default"/>
                    <w:tabs>
                      <w:tab w:val="left" w:pos="142"/>
                    </w:tabs>
                    <w:rPr>
                      <w:rFonts w:ascii="Arial" w:hAnsi="Arial" w:cs="Arial"/>
                    </w:rPr>
                  </w:pPr>
                  <w:r>
                    <w:rPr>
                      <w:rFonts w:ascii="Arial" w:hAnsi="Arial" w:cs="Arial"/>
                    </w:rPr>
                    <w:t>18</w:t>
                  </w:r>
                </w:p>
              </w:tc>
              <w:tc>
                <w:tcPr>
                  <w:tcW w:w="1134" w:type="dxa"/>
                </w:tcPr>
                <w:p w:rsidR="00A75AE8" w:rsidRPr="002649FE" w:rsidRDefault="004258B1" w:rsidP="00A243E1">
                  <w:pPr>
                    <w:pStyle w:val="Default"/>
                    <w:tabs>
                      <w:tab w:val="left" w:pos="142"/>
                    </w:tabs>
                    <w:rPr>
                      <w:rFonts w:ascii="Arial" w:hAnsi="Arial" w:cs="Arial"/>
                      <w:color w:val="auto"/>
                    </w:rPr>
                  </w:pPr>
                  <w:r>
                    <w:rPr>
                      <w:rFonts w:ascii="Arial" w:hAnsi="Arial" w:cs="Arial"/>
                      <w:color w:val="auto"/>
                    </w:rPr>
                    <w:t>111</w:t>
                  </w:r>
                </w:p>
              </w:tc>
              <w:tc>
                <w:tcPr>
                  <w:tcW w:w="993" w:type="dxa"/>
                </w:tcPr>
                <w:p w:rsidR="00A75AE8" w:rsidRPr="002649FE" w:rsidRDefault="004258B1" w:rsidP="00A243E1">
                  <w:pPr>
                    <w:pStyle w:val="Default"/>
                    <w:tabs>
                      <w:tab w:val="left" w:pos="142"/>
                    </w:tabs>
                    <w:rPr>
                      <w:rFonts w:ascii="Arial" w:hAnsi="Arial" w:cs="Arial"/>
                      <w:color w:val="auto"/>
                    </w:rPr>
                  </w:pPr>
                  <w:r>
                    <w:rPr>
                      <w:rFonts w:ascii="Arial" w:hAnsi="Arial" w:cs="Arial"/>
                      <w:color w:val="auto"/>
                    </w:rPr>
                    <w:t>72</w:t>
                  </w:r>
                </w:p>
              </w:tc>
              <w:tc>
                <w:tcPr>
                  <w:tcW w:w="1134" w:type="dxa"/>
                </w:tcPr>
                <w:p w:rsidR="00A75AE8" w:rsidRPr="002649FE" w:rsidRDefault="004258B1" w:rsidP="00A243E1">
                  <w:pPr>
                    <w:pStyle w:val="Default"/>
                    <w:tabs>
                      <w:tab w:val="left" w:pos="142"/>
                    </w:tabs>
                    <w:rPr>
                      <w:rFonts w:ascii="Arial" w:hAnsi="Arial" w:cs="Arial"/>
                      <w:color w:val="auto"/>
                    </w:rPr>
                  </w:pPr>
                  <w:r>
                    <w:rPr>
                      <w:rFonts w:ascii="Arial" w:hAnsi="Arial" w:cs="Arial"/>
                      <w:color w:val="auto"/>
                    </w:rPr>
                    <w:t>25</w:t>
                  </w:r>
                </w:p>
              </w:tc>
              <w:tc>
                <w:tcPr>
                  <w:tcW w:w="1417" w:type="dxa"/>
                </w:tcPr>
                <w:p w:rsidR="00A75AE8" w:rsidRPr="002649FE" w:rsidRDefault="004258B1" w:rsidP="00A243E1">
                  <w:pPr>
                    <w:pStyle w:val="Default"/>
                    <w:tabs>
                      <w:tab w:val="left" w:pos="142"/>
                    </w:tabs>
                    <w:rPr>
                      <w:rFonts w:ascii="Arial" w:hAnsi="Arial" w:cs="Arial"/>
                      <w:color w:val="auto"/>
                    </w:rPr>
                  </w:pPr>
                  <w:r>
                    <w:rPr>
                      <w:rFonts w:ascii="Arial" w:hAnsi="Arial" w:cs="Arial"/>
                      <w:color w:val="auto"/>
                    </w:rPr>
                    <w:t>5</w:t>
                  </w:r>
                </w:p>
              </w:tc>
              <w:tc>
                <w:tcPr>
                  <w:tcW w:w="992" w:type="dxa"/>
                </w:tcPr>
                <w:p w:rsidR="00A75AE8" w:rsidRPr="002649FE" w:rsidRDefault="004258B1" w:rsidP="00A243E1">
                  <w:pPr>
                    <w:pStyle w:val="Default"/>
                    <w:tabs>
                      <w:tab w:val="left" w:pos="142"/>
                    </w:tabs>
                    <w:rPr>
                      <w:rFonts w:ascii="Arial" w:hAnsi="Arial" w:cs="Arial"/>
                      <w:color w:val="auto"/>
                    </w:rPr>
                  </w:pPr>
                  <w:r>
                    <w:rPr>
                      <w:rFonts w:ascii="Arial" w:hAnsi="Arial" w:cs="Arial"/>
                      <w:color w:val="auto"/>
                    </w:rPr>
                    <w:t>15</w:t>
                  </w:r>
                </w:p>
              </w:tc>
              <w:tc>
                <w:tcPr>
                  <w:tcW w:w="851" w:type="dxa"/>
                </w:tcPr>
                <w:p w:rsidR="00A75AE8" w:rsidRPr="002649FE" w:rsidRDefault="004258B1" w:rsidP="00A243E1">
                  <w:pPr>
                    <w:pStyle w:val="Default"/>
                    <w:tabs>
                      <w:tab w:val="left" w:pos="142"/>
                    </w:tabs>
                    <w:rPr>
                      <w:rFonts w:ascii="Arial" w:hAnsi="Arial" w:cs="Arial"/>
                      <w:color w:val="auto"/>
                    </w:rPr>
                  </w:pPr>
                  <w:r>
                    <w:rPr>
                      <w:rFonts w:ascii="Arial" w:hAnsi="Arial" w:cs="Arial"/>
                      <w:color w:val="auto"/>
                    </w:rPr>
                    <w:t>11</w:t>
                  </w:r>
                </w:p>
              </w:tc>
              <w:tc>
                <w:tcPr>
                  <w:tcW w:w="850" w:type="dxa"/>
                </w:tcPr>
                <w:p w:rsidR="00A75AE8" w:rsidRPr="002649FE" w:rsidRDefault="004258B1" w:rsidP="00A243E1">
                  <w:pPr>
                    <w:pStyle w:val="Default"/>
                    <w:tabs>
                      <w:tab w:val="left" w:pos="142"/>
                    </w:tabs>
                    <w:rPr>
                      <w:rFonts w:ascii="Arial" w:hAnsi="Arial" w:cs="Arial"/>
                      <w:color w:val="auto"/>
                    </w:rPr>
                  </w:pPr>
                  <w:r>
                    <w:rPr>
                      <w:rFonts w:ascii="Arial" w:hAnsi="Arial" w:cs="Arial"/>
                      <w:color w:val="auto"/>
                    </w:rPr>
                    <w:t>364</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4258B1"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4258B1"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4258B1"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4258B1" w:rsidP="00A243E1">
                  <w:pPr>
                    <w:pStyle w:val="Default"/>
                    <w:tabs>
                      <w:tab w:val="left" w:pos="142"/>
                    </w:tabs>
                    <w:rPr>
                      <w:rFonts w:ascii="Arial" w:hAnsi="Arial" w:cs="Arial"/>
                    </w:rPr>
                  </w:pPr>
                  <w:r>
                    <w:rPr>
                      <w:rFonts w:ascii="Arial" w:hAnsi="Arial" w:cs="Arial"/>
                    </w:rPr>
                    <w:t>1</w:t>
                  </w:r>
                </w:p>
              </w:tc>
              <w:tc>
                <w:tcPr>
                  <w:tcW w:w="993" w:type="dxa"/>
                </w:tcPr>
                <w:p w:rsidR="00A75AE8" w:rsidRPr="002649FE" w:rsidRDefault="004258B1"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4258B1"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4258B1"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4258B1"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4258B1"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4258B1"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631F04" w:rsidRDefault="00A75AE8" w:rsidP="00A243E1">
            <w:pPr>
              <w:pStyle w:val="Default"/>
              <w:tabs>
                <w:tab w:val="left" w:pos="142"/>
              </w:tabs>
              <w:rPr>
                <w:rFonts w:asciiTheme="minorHAnsi" w:hAnsiTheme="minorHAnsi" w:cs="Arial"/>
                <w:color w:val="auto"/>
              </w:rPr>
            </w:pPr>
          </w:p>
          <w:p w:rsidR="00A75AE8" w:rsidRPr="00631F04" w:rsidRDefault="00A75AE8" w:rsidP="00A243E1">
            <w:pPr>
              <w:tabs>
                <w:tab w:val="left" w:pos="142"/>
              </w:tabs>
              <w:rPr>
                <w:rFonts w:asciiTheme="minorHAnsi" w:hAnsiTheme="minorHAnsi" w:cs="Arial"/>
                <w:sz w:val="24"/>
                <w:szCs w:val="24"/>
              </w:rPr>
            </w:pPr>
            <w:r w:rsidRPr="00631F04">
              <w:rPr>
                <w:rFonts w:asciiTheme="minorHAnsi" w:hAnsiTheme="minorHAnsi" w:cs="Arial"/>
                <w:sz w:val="24"/>
                <w:szCs w:val="24"/>
              </w:rPr>
              <w:t>Describe steps taken to ensure that the PPG is representative of the practice population in terms of gender, age and ethnic background and other members of the practice population:</w:t>
            </w:r>
          </w:p>
          <w:p w:rsidR="00631F04" w:rsidRPr="00631F04" w:rsidRDefault="00631F04" w:rsidP="00A243E1">
            <w:pPr>
              <w:tabs>
                <w:tab w:val="left" w:pos="142"/>
              </w:tabs>
              <w:rPr>
                <w:rFonts w:asciiTheme="minorHAnsi" w:hAnsiTheme="minorHAnsi" w:cs="Arial"/>
                <w:sz w:val="24"/>
                <w:szCs w:val="24"/>
              </w:rPr>
            </w:pPr>
          </w:p>
          <w:p w:rsidR="00A75AE8" w:rsidRPr="00631F04" w:rsidRDefault="00631F04" w:rsidP="00631F04">
            <w:pPr>
              <w:tabs>
                <w:tab w:val="left" w:pos="142"/>
              </w:tabs>
              <w:rPr>
                <w:rFonts w:asciiTheme="minorHAnsi" w:hAnsiTheme="minorHAnsi" w:cs="Arial"/>
                <w:b/>
                <w:sz w:val="24"/>
                <w:szCs w:val="24"/>
              </w:rPr>
            </w:pPr>
            <w:r>
              <w:rPr>
                <w:rFonts w:asciiTheme="minorHAnsi" w:hAnsiTheme="minorHAnsi"/>
                <w:sz w:val="24"/>
                <w:szCs w:val="24"/>
              </w:rPr>
              <w:t>T</w:t>
            </w:r>
            <w:r w:rsidRPr="00631F04">
              <w:rPr>
                <w:rFonts w:asciiTheme="minorHAnsi" w:hAnsiTheme="minorHAnsi"/>
                <w:sz w:val="24"/>
                <w:szCs w:val="24"/>
              </w:rPr>
              <w:t xml:space="preserve">he practice endeavoured to recruit patients’ representative of all </w:t>
            </w:r>
            <w:r w:rsidRPr="00631F04">
              <w:rPr>
                <w:rFonts w:asciiTheme="minorHAnsi" w:hAnsiTheme="minorHAnsi"/>
                <w:sz w:val="24"/>
                <w:szCs w:val="24"/>
              </w:rPr>
              <w:t>areas</w:t>
            </w:r>
            <w:r w:rsidRPr="00631F04">
              <w:rPr>
                <w:rFonts w:asciiTheme="minorHAnsi" w:hAnsiTheme="minorHAnsi"/>
                <w:sz w:val="24"/>
                <w:szCs w:val="24"/>
              </w:rPr>
              <w:t xml:space="preserve"> of the practice population: all ethnic groups, all age groups and the fit and healthy as well as the unwell. </w:t>
            </w:r>
            <w:r>
              <w:rPr>
                <w:rFonts w:asciiTheme="minorHAnsi" w:hAnsiTheme="minorHAnsi"/>
                <w:sz w:val="24"/>
                <w:szCs w:val="24"/>
              </w:rPr>
              <w:t xml:space="preserve">We do this </w:t>
            </w:r>
            <w:r w:rsidRPr="00631F04">
              <w:rPr>
                <w:rFonts w:asciiTheme="minorHAnsi" w:hAnsiTheme="minorHAnsi" w:cs="Arial"/>
                <w:sz w:val="24"/>
                <w:szCs w:val="24"/>
              </w:rPr>
              <w:t>through information in the surgery with sign up forms available. We do recognise that we have a low uptake of younger patients wishing to join to PPG this may be due to work and family commitments. This group is often represented</w:t>
            </w:r>
            <w:r>
              <w:rPr>
                <w:rFonts w:asciiTheme="minorHAnsi" w:hAnsiTheme="minorHAnsi" w:cs="Arial"/>
                <w:sz w:val="24"/>
                <w:szCs w:val="24"/>
              </w:rPr>
              <w:t xml:space="preserve"> </w:t>
            </w:r>
            <w:r w:rsidRPr="00631F04">
              <w:rPr>
                <w:rFonts w:asciiTheme="minorHAnsi" w:hAnsiTheme="minorHAnsi" w:cs="Arial"/>
                <w:sz w:val="24"/>
                <w:szCs w:val="24"/>
              </w:rPr>
              <w:t>through the older age group as thoughts are brought to the meetings from discussions held with younger family members.</w:t>
            </w:r>
            <w:r>
              <w:rPr>
                <w:rFonts w:asciiTheme="minorHAnsi" w:hAnsiTheme="minorHAnsi" w:cs="Arial"/>
                <w:sz w:val="24"/>
                <w:szCs w:val="24"/>
              </w:rPr>
              <w:t xml:space="preserve"> </w:t>
            </w: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631F04" w:rsidRDefault="00A75AE8" w:rsidP="00A243E1">
            <w:pPr>
              <w:tabs>
                <w:tab w:val="left" w:pos="142"/>
              </w:tabs>
              <w:rPr>
                <w:rFonts w:asciiTheme="minorHAnsi" w:hAnsiTheme="minorHAnsi" w:cs="Arial"/>
                <w:sz w:val="24"/>
                <w:szCs w:val="24"/>
              </w:rPr>
            </w:pPr>
            <w:r w:rsidRPr="00631F04">
              <w:rPr>
                <w:rFonts w:asciiTheme="minorHAnsi" w:hAnsiTheme="minorHAnsi" w:cs="Arial"/>
                <w:sz w:val="24"/>
                <w:szCs w:val="24"/>
              </w:rPr>
              <w:t xml:space="preserve">Are there any specific characteristics of your practice population which means that other groups should be included in the PPG? </w:t>
            </w:r>
            <w:r w:rsidRPr="00631F04">
              <w:rPr>
                <w:rFonts w:asciiTheme="minorHAnsi" w:hAnsiTheme="minorHAnsi" w:cs="Arial"/>
                <w:sz w:val="24"/>
                <w:szCs w:val="24"/>
              </w:rPr>
              <w:br/>
            </w:r>
            <w:proofErr w:type="gramStart"/>
            <w:r w:rsidRPr="00631F04">
              <w:rPr>
                <w:rFonts w:asciiTheme="minorHAnsi" w:hAnsiTheme="minorHAnsi" w:cs="Arial"/>
                <w:sz w:val="24"/>
                <w:szCs w:val="24"/>
              </w:rPr>
              <w:t>e.g</w:t>
            </w:r>
            <w:proofErr w:type="gramEnd"/>
            <w:r w:rsidRPr="00631F04">
              <w:rPr>
                <w:rFonts w:asciiTheme="minorHAnsi" w:hAnsiTheme="minorHAnsi" w:cs="Arial"/>
                <w:sz w:val="24"/>
                <w:szCs w:val="24"/>
              </w:rPr>
              <w:t>. a large student population, significant number of jobseekers, large numbers of nursing homes, or a LGBT community? YES/NO</w:t>
            </w:r>
          </w:p>
          <w:p w:rsidR="00A75AE8" w:rsidRPr="00631F04" w:rsidRDefault="00A75AE8" w:rsidP="00A243E1">
            <w:pPr>
              <w:tabs>
                <w:tab w:val="left" w:pos="142"/>
              </w:tabs>
              <w:rPr>
                <w:rFonts w:asciiTheme="minorHAnsi" w:hAnsiTheme="minorHAnsi" w:cs="Arial"/>
                <w:sz w:val="24"/>
                <w:szCs w:val="24"/>
              </w:rPr>
            </w:pPr>
          </w:p>
          <w:p w:rsidR="00A75AE8" w:rsidRPr="00631F04" w:rsidRDefault="00A75AE8" w:rsidP="00A243E1">
            <w:pPr>
              <w:tabs>
                <w:tab w:val="left" w:pos="142"/>
              </w:tabs>
              <w:rPr>
                <w:rFonts w:asciiTheme="minorHAnsi" w:hAnsiTheme="minorHAnsi" w:cs="Arial"/>
                <w:sz w:val="24"/>
                <w:szCs w:val="24"/>
              </w:rPr>
            </w:pPr>
            <w:r w:rsidRPr="00631F04">
              <w:rPr>
                <w:rFonts w:asciiTheme="minorHAnsi" w:hAnsiTheme="minorHAnsi" w:cs="Arial"/>
                <w:sz w:val="24"/>
                <w:szCs w:val="24"/>
              </w:rPr>
              <w:t>If you have answered yes, please outline measures taken to include those specific groups and whether those measures were successful:</w:t>
            </w:r>
          </w:p>
          <w:p w:rsidR="00A75AE8" w:rsidRPr="00631F04" w:rsidRDefault="00A75AE8" w:rsidP="00A243E1">
            <w:pPr>
              <w:tabs>
                <w:tab w:val="left" w:pos="142"/>
              </w:tabs>
              <w:rPr>
                <w:rFonts w:asciiTheme="minorHAnsi" w:hAnsiTheme="minorHAnsi" w:cs="Arial"/>
                <w:sz w:val="24"/>
                <w:szCs w:val="24"/>
              </w:rPr>
            </w:pPr>
          </w:p>
          <w:p w:rsidR="00631F04" w:rsidRPr="00631F04" w:rsidRDefault="00631F04" w:rsidP="00631F04">
            <w:pPr>
              <w:tabs>
                <w:tab w:val="left" w:pos="142"/>
              </w:tabs>
              <w:rPr>
                <w:rFonts w:asciiTheme="minorHAnsi" w:hAnsiTheme="minorHAnsi" w:cs="Arial"/>
                <w:sz w:val="24"/>
                <w:szCs w:val="24"/>
              </w:rPr>
            </w:pPr>
            <w:r w:rsidRPr="00631F04">
              <w:rPr>
                <w:rFonts w:asciiTheme="minorHAnsi" w:hAnsiTheme="minorHAnsi" w:cs="Arial"/>
                <w:sz w:val="24"/>
                <w:szCs w:val="24"/>
              </w:rPr>
              <w:t>There are currently 53 members on the PPG with the majority of them being in the older population of the practice. We have had minimal new members join us this year</w:t>
            </w:r>
            <w:r>
              <w:rPr>
                <w:rFonts w:asciiTheme="minorHAnsi" w:hAnsiTheme="minorHAnsi" w:cs="Arial"/>
                <w:sz w:val="24"/>
                <w:szCs w:val="24"/>
              </w:rPr>
              <w:t xml:space="preserve"> even though our more founder members of the PPG came into both surgeries on occasions and generally spoke with patients to give them informative information about the PPG and asked if patients would like to become members. Some patients filled in the sign up form but then do not participate in any further meetings. </w:t>
            </w:r>
            <w:r>
              <w:rPr>
                <w:rFonts w:asciiTheme="minorHAnsi" w:hAnsiTheme="minorHAnsi" w:cs="Arial"/>
                <w:sz w:val="24"/>
                <w:szCs w:val="24"/>
              </w:rPr>
              <w:t xml:space="preserve">We do also actively invite the patient group members to our meetings but often find a low attendance. </w:t>
            </w:r>
          </w:p>
          <w:p w:rsidR="00631F04" w:rsidRDefault="00631F04" w:rsidP="00A243E1">
            <w:pPr>
              <w:tabs>
                <w:tab w:val="left" w:pos="142"/>
              </w:tabs>
              <w:rPr>
                <w:rFonts w:asciiTheme="minorHAnsi" w:hAnsiTheme="minorHAnsi" w:cs="Arial"/>
                <w:sz w:val="24"/>
                <w:szCs w:val="24"/>
              </w:rPr>
            </w:pPr>
          </w:p>
          <w:p w:rsidR="00A75AE8" w:rsidRPr="002649FE" w:rsidRDefault="00631F04" w:rsidP="00631F04">
            <w:pPr>
              <w:tabs>
                <w:tab w:val="left" w:pos="142"/>
              </w:tabs>
              <w:rPr>
                <w:rFonts w:ascii="Arial" w:hAnsi="Arial" w:cs="Arial"/>
                <w:sz w:val="24"/>
                <w:szCs w:val="24"/>
              </w:rPr>
            </w:pPr>
            <w:r w:rsidRPr="00631F04">
              <w:rPr>
                <w:rFonts w:asciiTheme="minorHAnsi" w:hAnsiTheme="minorHAnsi" w:cs="Arial"/>
                <w:sz w:val="24"/>
                <w:szCs w:val="24"/>
              </w:rPr>
              <w:t>There is a high student population within our practice area and although to date we have not actively recruited any patients within this age group it has been agreed that this is one of the target plans we will move forward with.</w:t>
            </w:r>
            <w:r>
              <w:rPr>
                <w:rFonts w:asciiTheme="minorHAnsi" w:hAnsiTheme="minorHAnsi" w:cs="Arial"/>
                <w:sz w:val="24"/>
                <w:szCs w:val="24"/>
              </w:rPr>
              <w:t xml:space="preserve"> </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Default="00A75AE8" w:rsidP="00A243E1">
            <w:pPr>
              <w:pStyle w:val="Default"/>
              <w:tabs>
                <w:tab w:val="left" w:pos="142"/>
              </w:tabs>
              <w:rPr>
                <w:rFonts w:ascii="Arial" w:hAnsi="Arial" w:cs="Arial"/>
              </w:rPr>
            </w:pPr>
          </w:p>
          <w:p w:rsidR="00631F04" w:rsidRPr="00631F04" w:rsidRDefault="00631F04" w:rsidP="00A243E1">
            <w:pPr>
              <w:pStyle w:val="Default"/>
              <w:tabs>
                <w:tab w:val="left" w:pos="142"/>
              </w:tabs>
              <w:rPr>
                <w:rFonts w:asciiTheme="minorHAnsi" w:hAnsiTheme="minorHAnsi" w:cs="Arial"/>
                <w:sz w:val="24"/>
              </w:rPr>
            </w:pPr>
            <w:r w:rsidRPr="00631F04">
              <w:rPr>
                <w:rFonts w:asciiTheme="minorHAnsi" w:hAnsiTheme="minorHAnsi" w:cs="Arial"/>
                <w:sz w:val="24"/>
              </w:rPr>
              <w:t>Friends and Family test comments</w:t>
            </w:r>
          </w:p>
          <w:p w:rsidR="00631F04" w:rsidRPr="00631F04" w:rsidRDefault="00631F04" w:rsidP="00A243E1">
            <w:pPr>
              <w:pStyle w:val="Default"/>
              <w:tabs>
                <w:tab w:val="left" w:pos="142"/>
              </w:tabs>
              <w:rPr>
                <w:rFonts w:asciiTheme="minorHAnsi" w:hAnsiTheme="minorHAnsi" w:cs="Arial"/>
                <w:sz w:val="24"/>
              </w:rPr>
            </w:pPr>
            <w:r w:rsidRPr="00631F04">
              <w:rPr>
                <w:rFonts w:asciiTheme="minorHAnsi" w:hAnsiTheme="minorHAnsi" w:cs="Arial"/>
                <w:sz w:val="24"/>
              </w:rPr>
              <w:t>Direct comments from patients at the practice</w:t>
            </w:r>
          </w:p>
          <w:p w:rsidR="00631F04" w:rsidRPr="00631F04" w:rsidRDefault="00631F04" w:rsidP="00A243E1">
            <w:pPr>
              <w:pStyle w:val="Default"/>
              <w:tabs>
                <w:tab w:val="left" w:pos="142"/>
              </w:tabs>
              <w:rPr>
                <w:rFonts w:asciiTheme="minorHAnsi" w:hAnsiTheme="minorHAnsi" w:cs="Arial"/>
                <w:sz w:val="24"/>
              </w:rPr>
            </w:pPr>
            <w:r w:rsidRPr="00631F04">
              <w:rPr>
                <w:rFonts w:asciiTheme="minorHAnsi" w:hAnsiTheme="minorHAnsi" w:cs="Arial"/>
                <w:sz w:val="24"/>
              </w:rPr>
              <w:t>NHS Choices</w:t>
            </w:r>
          </w:p>
          <w:p w:rsidR="00631F04" w:rsidRPr="00631F04" w:rsidRDefault="00631F04" w:rsidP="00A243E1">
            <w:pPr>
              <w:pStyle w:val="Default"/>
              <w:tabs>
                <w:tab w:val="left" w:pos="142"/>
              </w:tabs>
              <w:rPr>
                <w:rFonts w:asciiTheme="minorHAnsi" w:hAnsiTheme="minorHAnsi" w:cs="Arial"/>
                <w:sz w:val="24"/>
              </w:rPr>
            </w:pPr>
            <w:r w:rsidRPr="00631F04">
              <w:rPr>
                <w:rFonts w:asciiTheme="minorHAnsi" w:hAnsiTheme="minorHAnsi" w:cs="Arial"/>
                <w:sz w:val="24"/>
              </w:rPr>
              <w:t>Complaints</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631F04" w:rsidRDefault="00631F04" w:rsidP="00A243E1">
            <w:pPr>
              <w:pStyle w:val="Default"/>
              <w:tabs>
                <w:tab w:val="left" w:pos="142"/>
              </w:tabs>
              <w:rPr>
                <w:rFonts w:ascii="Arial" w:hAnsi="Arial" w:cs="Arial"/>
                <w:sz w:val="24"/>
              </w:rPr>
            </w:pPr>
          </w:p>
          <w:p w:rsidR="00631F04" w:rsidRPr="00631F04" w:rsidRDefault="00631F04" w:rsidP="00A243E1">
            <w:pPr>
              <w:pStyle w:val="Default"/>
              <w:tabs>
                <w:tab w:val="left" w:pos="142"/>
              </w:tabs>
              <w:rPr>
                <w:rFonts w:asciiTheme="minorHAnsi" w:hAnsiTheme="minorHAnsi" w:cs="Arial"/>
                <w:sz w:val="24"/>
              </w:rPr>
            </w:pPr>
            <w:r w:rsidRPr="00631F04">
              <w:rPr>
                <w:rFonts w:asciiTheme="minorHAnsi" w:hAnsiTheme="minorHAnsi" w:cs="Arial"/>
                <w:sz w:val="24"/>
              </w:rPr>
              <w:t>These have not been reviewed with the PRG. This will be something we plan to include in our meetings next year.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631F04" w:rsidRDefault="00631F04" w:rsidP="00631F04">
      <w:pPr>
        <w:tabs>
          <w:tab w:val="left" w:pos="142"/>
        </w:tabs>
        <w:rPr>
          <w:rFonts w:ascii="Arial" w:hAnsi="Arial" w:cs="Arial"/>
          <w:sz w:val="24"/>
          <w:szCs w:val="24"/>
        </w:rPr>
      </w:pPr>
    </w:p>
    <w:p w:rsidR="00A75AE8" w:rsidRPr="002649FE" w:rsidRDefault="00A75AE8" w:rsidP="00631F04">
      <w:pPr>
        <w:tabs>
          <w:tab w:val="left" w:pos="142"/>
        </w:tabs>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631F04" w:rsidRDefault="00631F04" w:rsidP="00A243E1">
            <w:pPr>
              <w:pStyle w:val="Default"/>
              <w:tabs>
                <w:tab w:val="left" w:pos="142"/>
              </w:tabs>
              <w:rPr>
                <w:rFonts w:asciiTheme="minorHAnsi" w:hAnsiTheme="minorHAnsi" w:cs="Arial"/>
                <w:sz w:val="24"/>
              </w:rPr>
            </w:pPr>
            <w:r w:rsidRPr="00631F04">
              <w:rPr>
                <w:rFonts w:asciiTheme="minorHAnsi" w:hAnsiTheme="minorHAnsi" w:cs="Arial"/>
                <w:sz w:val="24"/>
              </w:rPr>
              <w:t>Appointment availability</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631F04">
            <w:pPr>
              <w:pStyle w:val="Default"/>
              <w:tabs>
                <w:tab w:val="left" w:pos="142"/>
              </w:tabs>
              <w:rPr>
                <w:rFonts w:ascii="Arial" w:hAnsi="Arial" w:cs="Arial"/>
                <w:sz w:val="24"/>
              </w:rPr>
            </w:pPr>
            <w:r w:rsidRPr="002649FE">
              <w:rPr>
                <w:rFonts w:ascii="Arial" w:hAnsi="Arial" w:cs="Arial"/>
                <w:sz w:val="24"/>
              </w:rPr>
              <w:t>What actions were taken to address the priority?</w:t>
            </w:r>
          </w:p>
          <w:p w:rsidR="00631F04" w:rsidRDefault="00631F04" w:rsidP="00631F04">
            <w:pPr>
              <w:pStyle w:val="Default"/>
              <w:tabs>
                <w:tab w:val="left" w:pos="142"/>
              </w:tabs>
              <w:rPr>
                <w:rFonts w:ascii="Arial" w:hAnsi="Arial" w:cs="Arial"/>
                <w:sz w:val="24"/>
              </w:rPr>
            </w:pPr>
          </w:p>
          <w:p w:rsidR="00631F04" w:rsidRPr="00631F04" w:rsidRDefault="00631F04" w:rsidP="00631F04">
            <w:pPr>
              <w:pStyle w:val="Default"/>
              <w:numPr>
                <w:ilvl w:val="0"/>
                <w:numId w:val="4"/>
              </w:numPr>
              <w:tabs>
                <w:tab w:val="left" w:pos="142"/>
              </w:tabs>
              <w:rPr>
                <w:rFonts w:asciiTheme="minorHAnsi" w:hAnsiTheme="minorHAnsi" w:cs="Arial"/>
                <w:sz w:val="24"/>
              </w:rPr>
            </w:pPr>
            <w:r w:rsidRPr="00631F04">
              <w:rPr>
                <w:rFonts w:asciiTheme="minorHAnsi" w:hAnsiTheme="minorHAnsi" w:cs="Arial"/>
                <w:sz w:val="24"/>
              </w:rPr>
              <w:t>R</w:t>
            </w:r>
            <w:r w:rsidRPr="00631F04">
              <w:rPr>
                <w:rFonts w:asciiTheme="minorHAnsi" w:hAnsiTheme="minorHAnsi" w:cs="Arial"/>
                <w:sz w:val="24"/>
              </w:rPr>
              <w:t>educe the sit and wait urgent clinic from two to one session per day</w:t>
            </w:r>
          </w:p>
          <w:p w:rsidR="00631F04" w:rsidRPr="00631F04" w:rsidRDefault="00631F04" w:rsidP="00631F04">
            <w:pPr>
              <w:pStyle w:val="Default"/>
              <w:numPr>
                <w:ilvl w:val="0"/>
                <w:numId w:val="4"/>
              </w:numPr>
              <w:tabs>
                <w:tab w:val="left" w:pos="142"/>
              </w:tabs>
              <w:rPr>
                <w:rFonts w:asciiTheme="minorHAnsi" w:hAnsiTheme="minorHAnsi" w:cs="Arial"/>
                <w:sz w:val="24"/>
              </w:rPr>
            </w:pPr>
            <w:r w:rsidRPr="00631F04">
              <w:rPr>
                <w:rFonts w:asciiTheme="minorHAnsi" w:hAnsiTheme="minorHAnsi" w:cs="Arial"/>
                <w:sz w:val="24"/>
              </w:rPr>
              <w:t>Increase the capacity for routine bookable appointments</w:t>
            </w:r>
          </w:p>
          <w:p w:rsidR="00A75AE8" w:rsidRPr="00631F04" w:rsidRDefault="00631F04" w:rsidP="00631F04">
            <w:pPr>
              <w:pStyle w:val="Default"/>
              <w:numPr>
                <w:ilvl w:val="0"/>
                <w:numId w:val="4"/>
              </w:numPr>
              <w:tabs>
                <w:tab w:val="left" w:pos="142"/>
              </w:tabs>
              <w:rPr>
                <w:rFonts w:asciiTheme="minorHAnsi" w:hAnsiTheme="minorHAnsi" w:cs="Arial"/>
                <w:sz w:val="24"/>
              </w:rPr>
            </w:pPr>
            <w:r w:rsidRPr="00631F04">
              <w:rPr>
                <w:rFonts w:asciiTheme="minorHAnsi" w:hAnsiTheme="minorHAnsi" w:cs="Arial"/>
                <w:sz w:val="24"/>
              </w:rPr>
              <w:t>Allow forward booking to 5 weeks in advance</w:t>
            </w:r>
          </w:p>
          <w:p w:rsidR="00631F04" w:rsidRPr="00631F04" w:rsidRDefault="00631F04" w:rsidP="00631F04">
            <w:pPr>
              <w:pStyle w:val="Default"/>
              <w:numPr>
                <w:ilvl w:val="0"/>
                <w:numId w:val="4"/>
              </w:numPr>
              <w:tabs>
                <w:tab w:val="left" w:pos="142"/>
              </w:tabs>
              <w:rPr>
                <w:rFonts w:asciiTheme="minorHAnsi" w:hAnsiTheme="minorHAnsi" w:cs="Arial"/>
                <w:sz w:val="24"/>
              </w:rPr>
            </w:pPr>
            <w:r w:rsidRPr="00631F04">
              <w:rPr>
                <w:rFonts w:asciiTheme="minorHAnsi" w:hAnsiTheme="minorHAnsi" w:cs="Arial"/>
                <w:sz w:val="24"/>
              </w:rPr>
              <w:t>Promote online appointment booking</w:t>
            </w:r>
          </w:p>
          <w:p w:rsidR="00631F04" w:rsidRPr="00631F04" w:rsidRDefault="00631F04" w:rsidP="00A243E1">
            <w:pPr>
              <w:pStyle w:val="Default"/>
              <w:tabs>
                <w:tab w:val="left" w:pos="142"/>
              </w:tabs>
              <w:rPr>
                <w:rFonts w:asciiTheme="minorHAnsi" w:hAnsiTheme="minorHAnsi"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631F04" w:rsidRDefault="00631F04" w:rsidP="00A243E1">
            <w:pPr>
              <w:pStyle w:val="Default"/>
              <w:tabs>
                <w:tab w:val="left" w:pos="142"/>
              </w:tabs>
              <w:rPr>
                <w:rFonts w:ascii="Arial" w:hAnsi="Arial" w:cs="Arial"/>
                <w:sz w:val="24"/>
              </w:rPr>
            </w:pPr>
          </w:p>
          <w:p w:rsidR="00631F04" w:rsidRDefault="00631F04" w:rsidP="00631F04">
            <w:pPr>
              <w:pStyle w:val="Default"/>
              <w:numPr>
                <w:ilvl w:val="0"/>
                <w:numId w:val="5"/>
              </w:numPr>
              <w:tabs>
                <w:tab w:val="left" w:pos="142"/>
              </w:tabs>
              <w:rPr>
                <w:rFonts w:ascii="Arial" w:hAnsi="Arial" w:cs="Arial"/>
                <w:sz w:val="24"/>
              </w:rPr>
            </w:pPr>
            <w:r w:rsidRPr="00631F04">
              <w:rPr>
                <w:rFonts w:asciiTheme="minorHAnsi" w:hAnsiTheme="minorHAnsi" w:cs="Arial"/>
                <w:sz w:val="24"/>
              </w:rPr>
              <w:t>We put up posters in the practice and a notice on our website to inform patients that we would be stopping the sit and wait clinic in the afternoon</w:t>
            </w:r>
            <w:r>
              <w:rPr>
                <w:rFonts w:ascii="Arial" w:hAnsi="Arial" w:cs="Arial"/>
                <w:sz w:val="24"/>
              </w:rPr>
              <w:t xml:space="preserve">. </w:t>
            </w:r>
          </w:p>
          <w:p w:rsidR="00631F04" w:rsidRDefault="00631F04" w:rsidP="00A243E1">
            <w:pPr>
              <w:pStyle w:val="Default"/>
              <w:tabs>
                <w:tab w:val="left" w:pos="142"/>
              </w:tabs>
              <w:rPr>
                <w:rFonts w:ascii="Arial" w:hAnsi="Arial" w:cs="Arial"/>
                <w:sz w:val="24"/>
              </w:rPr>
            </w:pPr>
          </w:p>
          <w:p w:rsidR="00631F04" w:rsidRDefault="00631F04" w:rsidP="00A243E1">
            <w:pPr>
              <w:pStyle w:val="Default"/>
              <w:tabs>
                <w:tab w:val="left" w:pos="142"/>
              </w:tabs>
              <w:rPr>
                <w:rFonts w:ascii="Arial" w:hAnsi="Arial" w:cs="Arial"/>
                <w:sz w:val="24"/>
              </w:rPr>
            </w:pPr>
          </w:p>
          <w:p w:rsidR="00A75AE8" w:rsidRPr="00631F04" w:rsidRDefault="00631F04" w:rsidP="00631F04">
            <w:pPr>
              <w:pStyle w:val="Default"/>
              <w:numPr>
                <w:ilvl w:val="0"/>
                <w:numId w:val="5"/>
              </w:numPr>
              <w:tabs>
                <w:tab w:val="left" w:pos="142"/>
              </w:tabs>
              <w:rPr>
                <w:rFonts w:asciiTheme="minorHAnsi" w:hAnsiTheme="minorHAnsi" w:cs="Arial"/>
                <w:sz w:val="24"/>
              </w:rPr>
            </w:pPr>
            <w:r w:rsidRPr="00631F04">
              <w:rPr>
                <w:rFonts w:asciiTheme="minorHAnsi" w:hAnsiTheme="minorHAnsi" w:cs="Arial"/>
                <w:sz w:val="24"/>
              </w:rPr>
              <w:t>By stopping the afternoon sit and wait clinic each doctor now has 14 routine bookable appointments to offer in advance. One doctor remains the duty doctor in the afternoon to triage any urgent telephone calls. This has reduced the waiting time to see any doctor from four weeks to two weeks.</w:t>
            </w:r>
          </w:p>
          <w:p w:rsidR="00631F04" w:rsidRPr="00631F04" w:rsidRDefault="00631F04" w:rsidP="00A243E1">
            <w:pPr>
              <w:pStyle w:val="Default"/>
              <w:tabs>
                <w:tab w:val="left" w:pos="142"/>
              </w:tabs>
              <w:rPr>
                <w:rFonts w:asciiTheme="minorHAnsi" w:hAnsiTheme="minorHAnsi" w:cs="Arial"/>
                <w:sz w:val="24"/>
              </w:rPr>
            </w:pPr>
          </w:p>
          <w:p w:rsidR="00631F04" w:rsidRPr="00631F04" w:rsidRDefault="00631F04" w:rsidP="00631F04">
            <w:pPr>
              <w:pStyle w:val="Default"/>
              <w:numPr>
                <w:ilvl w:val="0"/>
                <w:numId w:val="5"/>
              </w:numPr>
              <w:tabs>
                <w:tab w:val="left" w:pos="142"/>
              </w:tabs>
              <w:rPr>
                <w:rFonts w:asciiTheme="minorHAnsi" w:hAnsiTheme="minorHAnsi" w:cs="Arial"/>
                <w:sz w:val="24"/>
              </w:rPr>
            </w:pPr>
            <w:r w:rsidRPr="00631F04">
              <w:rPr>
                <w:rFonts w:asciiTheme="minorHAnsi" w:hAnsiTheme="minorHAnsi" w:cs="Arial"/>
                <w:sz w:val="24"/>
              </w:rPr>
              <w:t>Allowing future booking of appointments up to 5 weeks. This increase in capacity has allowed patients to book an appointment that is more suitable to them.</w:t>
            </w:r>
          </w:p>
          <w:p w:rsidR="00631F04" w:rsidRPr="00631F04" w:rsidRDefault="00631F04" w:rsidP="00A243E1">
            <w:pPr>
              <w:pStyle w:val="Default"/>
              <w:tabs>
                <w:tab w:val="left" w:pos="142"/>
              </w:tabs>
              <w:rPr>
                <w:rFonts w:asciiTheme="minorHAnsi" w:hAnsiTheme="minorHAnsi" w:cs="Arial"/>
                <w:sz w:val="24"/>
              </w:rPr>
            </w:pPr>
          </w:p>
          <w:p w:rsidR="00631F04" w:rsidRPr="00631F04" w:rsidRDefault="00631F04" w:rsidP="00631F04">
            <w:pPr>
              <w:pStyle w:val="Default"/>
              <w:numPr>
                <w:ilvl w:val="0"/>
                <w:numId w:val="5"/>
              </w:numPr>
              <w:tabs>
                <w:tab w:val="left" w:pos="142"/>
              </w:tabs>
              <w:rPr>
                <w:rFonts w:asciiTheme="minorHAnsi" w:hAnsiTheme="minorHAnsi" w:cs="Arial"/>
                <w:sz w:val="24"/>
              </w:rPr>
            </w:pPr>
            <w:r w:rsidRPr="00631F04">
              <w:rPr>
                <w:rFonts w:asciiTheme="minorHAnsi" w:hAnsiTheme="minorHAnsi" w:cs="Arial"/>
                <w:sz w:val="24"/>
              </w:rPr>
              <w:t xml:space="preserve">Redesigned the advertising posters for the online booking and made them bolder. Offered the online service opportunistically when speaking with patients about appointments.  This work has increased our uptake of online users. </w:t>
            </w:r>
          </w:p>
          <w:p w:rsidR="00631F04" w:rsidRPr="00631F04" w:rsidRDefault="00631F04" w:rsidP="00A243E1">
            <w:pPr>
              <w:pStyle w:val="Default"/>
              <w:tabs>
                <w:tab w:val="left" w:pos="142"/>
              </w:tabs>
              <w:rPr>
                <w:rFonts w:asciiTheme="minorHAnsi" w:hAnsiTheme="minorHAnsi"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631F04" w:rsidRDefault="00631F04" w:rsidP="00A243E1">
            <w:pPr>
              <w:pStyle w:val="Default"/>
              <w:tabs>
                <w:tab w:val="left" w:pos="142"/>
              </w:tabs>
              <w:rPr>
                <w:rFonts w:asciiTheme="minorHAnsi" w:hAnsiTheme="minorHAnsi" w:cs="Arial"/>
                <w:sz w:val="24"/>
              </w:rPr>
            </w:pPr>
            <w:r w:rsidRPr="00631F04">
              <w:rPr>
                <w:rFonts w:asciiTheme="minorHAnsi" w:hAnsiTheme="minorHAnsi" w:cs="Arial"/>
                <w:sz w:val="24"/>
              </w:rPr>
              <w:t>Telephone access to a GP</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631F04" w:rsidRDefault="00631F04" w:rsidP="00631F04">
            <w:pPr>
              <w:pStyle w:val="Default"/>
              <w:numPr>
                <w:ilvl w:val="0"/>
                <w:numId w:val="6"/>
              </w:numPr>
              <w:tabs>
                <w:tab w:val="left" w:pos="142"/>
              </w:tabs>
              <w:rPr>
                <w:rFonts w:asciiTheme="minorHAnsi" w:hAnsiTheme="minorHAnsi" w:cs="Arial"/>
                <w:sz w:val="24"/>
              </w:rPr>
            </w:pPr>
            <w:r w:rsidRPr="00631F04">
              <w:rPr>
                <w:rFonts w:asciiTheme="minorHAnsi" w:hAnsiTheme="minorHAnsi" w:cs="Arial"/>
                <w:sz w:val="24"/>
              </w:rPr>
              <w:t>Increase in the number of routine telephone appointments available</w:t>
            </w:r>
          </w:p>
          <w:p w:rsidR="00631F04" w:rsidRPr="00631F04" w:rsidRDefault="00631F04" w:rsidP="00631F04">
            <w:pPr>
              <w:pStyle w:val="Default"/>
              <w:numPr>
                <w:ilvl w:val="0"/>
                <w:numId w:val="6"/>
              </w:numPr>
              <w:tabs>
                <w:tab w:val="left" w:pos="142"/>
              </w:tabs>
              <w:rPr>
                <w:rFonts w:asciiTheme="minorHAnsi" w:hAnsiTheme="minorHAnsi" w:cs="Arial"/>
                <w:sz w:val="24"/>
              </w:rPr>
            </w:pPr>
            <w:r w:rsidRPr="00631F04">
              <w:rPr>
                <w:rFonts w:asciiTheme="minorHAnsi" w:hAnsiTheme="minorHAnsi" w:cs="Arial"/>
                <w:sz w:val="24"/>
              </w:rPr>
              <w:t>When patients telephoned for an appointment they were offered the choice of a routine telephone call or a face to face appointment.</w:t>
            </w:r>
          </w:p>
          <w:p w:rsidR="00A75AE8" w:rsidRDefault="00A75AE8" w:rsidP="00A243E1">
            <w:pPr>
              <w:pStyle w:val="Default"/>
              <w:tabs>
                <w:tab w:val="left" w:pos="142"/>
              </w:tabs>
              <w:rPr>
                <w:rFonts w:ascii="Arial" w:hAnsi="Arial" w:cs="Arial"/>
                <w:sz w:val="24"/>
              </w:rPr>
            </w:pPr>
          </w:p>
          <w:p w:rsidR="00631F04" w:rsidRPr="002649FE" w:rsidRDefault="00631F04"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631F04" w:rsidRDefault="00631F04" w:rsidP="00A243E1">
            <w:pPr>
              <w:pStyle w:val="Default"/>
              <w:tabs>
                <w:tab w:val="left" w:pos="142"/>
              </w:tabs>
              <w:rPr>
                <w:rFonts w:ascii="Arial" w:hAnsi="Arial" w:cs="Arial"/>
                <w:sz w:val="24"/>
              </w:rPr>
            </w:pPr>
          </w:p>
          <w:p w:rsidR="00A75AE8" w:rsidRPr="00631F04" w:rsidRDefault="00631F04" w:rsidP="00A243E1">
            <w:pPr>
              <w:pStyle w:val="Default"/>
              <w:numPr>
                <w:ilvl w:val="0"/>
                <w:numId w:val="7"/>
              </w:numPr>
              <w:tabs>
                <w:tab w:val="left" w:pos="142"/>
              </w:tabs>
              <w:rPr>
                <w:rFonts w:ascii="Arial" w:hAnsi="Arial" w:cs="Arial"/>
                <w:sz w:val="24"/>
              </w:rPr>
            </w:pPr>
            <w:r w:rsidRPr="00631F04">
              <w:rPr>
                <w:rFonts w:asciiTheme="minorHAnsi" w:hAnsiTheme="minorHAnsi" w:cs="Arial"/>
                <w:sz w:val="24"/>
              </w:rPr>
              <w:t>The result of these actions were twofold as patients welcomed the availability of a telephone consultation rather than coming into the practice and this also reduced the waiting time for a routine face to face appointment.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698B0135" wp14:editId="14BA3189">
                <wp:simplePos x="0" y="0"/>
                <wp:positionH relativeFrom="column">
                  <wp:posOffset>27940</wp:posOffset>
                </wp:positionH>
                <wp:positionV relativeFrom="paragraph">
                  <wp:posOffset>175260</wp:posOffset>
                </wp:positionV>
                <wp:extent cx="8886825" cy="29552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6825" cy="2955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505406" w:rsidP="00A75AE8">
                            <w:pPr>
                              <w:rPr>
                                <w:sz w:val="24"/>
                                <w:szCs w:val="24"/>
                              </w:rPr>
                            </w:pPr>
                            <w:r>
                              <w:rPr>
                                <w:sz w:val="24"/>
                                <w:szCs w:val="24"/>
                              </w:rPr>
                              <w:t>Carers support was raised as one of the issues last year, where patients did not feel supported enough. We now have a receptionist who is our carers lead within the practice and she keeps up to date with information and services. The practice has used the foyer to promote carers information and support and also gives the name of our carers lead as a point of contact for patients.</w:t>
                            </w:r>
                          </w:p>
                          <w:p w:rsidR="00505406" w:rsidRDefault="00505406" w:rsidP="00A75AE8">
                            <w:pPr>
                              <w:rPr>
                                <w:sz w:val="24"/>
                                <w:szCs w:val="24"/>
                              </w:rPr>
                            </w:pPr>
                          </w:p>
                          <w:p w:rsidR="00505406" w:rsidRDefault="00505406" w:rsidP="00A75AE8">
                            <w:pPr>
                              <w:rPr>
                                <w:sz w:val="24"/>
                                <w:szCs w:val="24"/>
                              </w:rPr>
                            </w:pPr>
                            <w:r>
                              <w:rPr>
                                <w:sz w:val="24"/>
                                <w:szCs w:val="24"/>
                              </w:rPr>
                              <w:t>We continue to promote our online access, patients who have signed up to this service has increased and we will continue to work on this following the new guidelines on patients being able to access health records.</w:t>
                            </w:r>
                          </w:p>
                          <w:p w:rsidR="00505406" w:rsidRDefault="00505406" w:rsidP="00A75AE8">
                            <w:pPr>
                              <w:rPr>
                                <w:sz w:val="24"/>
                                <w:szCs w:val="24"/>
                              </w:rPr>
                            </w:pPr>
                          </w:p>
                          <w:p w:rsidR="00505406" w:rsidRDefault="00505406" w:rsidP="00A75AE8">
                            <w:pPr>
                              <w:rPr>
                                <w:sz w:val="24"/>
                                <w:szCs w:val="24"/>
                              </w:rPr>
                            </w:pPr>
                            <w:r>
                              <w:rPr>
                                <w:sz w:val="24"/>
                                <w:szCs w:val="24"/>
                              </w:rPr>
                              <w:t xml:space="preserve">Last year the electronic prescription service was in its early stages and patients were keen to sign up to this once the service was live. The practice activated this service in February 2015 and we have seen a positive response for which we will continue to promote.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13.8pt;width:699.75pt;height:2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" fillcolor="white [3201]" strokeweight=".5pt">
                <v:path arrowok="t"/>
                <v:textbox>
                  <w:txbxContent>
                    <w:p w:rsidR="00A75AE8" w:rsidRDefault="00505406" w:rsidP="00A75AE8">
                      <w:pPr>
                        <w:rPr>
                          <w:sz w:val="24"/>
                          <w:szCs w:val="24"/>
                        </w:rPr>
                      </w:pPr>
                      <w:r>
                        <w:rPr>
                          <w:sz w:val="24"/>
                          <w:szCs w:val="24"/>
                        </w:rPr>
                        <w:t>Carers support was raised as one of the issues last year, where patients did not feel supported enough. We now have a receptionist who is our carers lead within the practice and she keeps up to date with information and services. The practice has used the foyer to promote carers information and support and also gives the name of our carers lead as a point of contact for patients.</w:t>
                      </w:r>
                    </w:p>
                    <w:p w:rsidR="00505406" w:rsidRDefault="00505406" w:rsidP="00A75AE8">
                      <w:pPr>
                        <w:rPr>
                          <w:sz w:val="24"/>
                          <w:szCs w:val="24"/>
                        </w:rPr>
                      </w:pPr>
                    </w:p>
                    <w:p w:rsidR="00505406" w:rsidRDefault="00505406" w:rsidP="00A75AE8">
                      <w:pPr>
                        <w:rPr>
                          <w:sz w:val="24"/>
                          <w:szCs w:val="24"/>
                        </w:rPr>
                      </w:pPr>
                      <w:r>
                        <w:rPr>
                          <w:sz w:val="24"/>
                          <w:szCs w:val="24"/>
                        </w:rPr>
                        <w:t>We continue to promote our online access, patients who have signed up to this service has increased and we will continue to work on this following the new guidelines on patients being able to access health records.</w:t>
                      </w:r>
                    </w:p>
                    <w:p w:rsidR="00505406" w:rsidRDefault="00505406" w:rsidP="00A75AE8">
                      <w:pPr>
                        <w:rPr>
                          <w:sz w:val="24"/>
                          <w:szCs w:val="24"/>
                        </w:rPr>
                      </w:pPr>
                    </w:p>
                    <w:p w:rsidR="00505406" w:rsidRDefault="00505406" w:rsidP="00A75AE8">
                      <w:pPr>
                        <w:rPr>
                          <w:sz w:val="24"/>
                          <w:szCs w:val="24"/>
                        </w:rPr>
                      </w:pPr>
                      <w:r>
                        <w:rPr>
                          <w:sz w:val="24"/>
                          <w:szCs w:val="24"/>
                        </w:rPr>
                        <w:t xml:space="preserve">Last year the electronic prescription service was in its early stages and patients were keen to sign up to this once the service was live. The practice activated this service in February 2015 and we have seen a positive response for which we will continue to promote. </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631F04" w:rsidP="00A243E1">
            <w:pPr>
              <w:pStyle w:val="Default"/>
              <w:tabs>
                <w:tab w:val="left" w:pos="142"/>
              </w:tabs>
              <w:rPr>
                <w:rFonts w:ascii="Arial" w:hAnsi="Arial" w:cs="Arial"/>
                <w:sz w:val="24"/>
              </w:rPr>
            </w:pPr>
            <w:r>
              <w:rPr>
                <w:rFonts w:ascii="Arial" w:hAnsi="Arial" w:cs="Arial"/>
                <w:sz w:val="24"/>
              </w:rPr>
              <w:t>Report signed off by PPG: NO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631F04">
              <w:rPr>
                <w:rFonts w:ascii="Arial" w:hAnsi="Arial" w:cs="Arial"/>
                <w:sz w:val="24"/>
              </w:rPr>
              <w:t xml:space="preserve">  </w:t>
            </w:r>
          </w:p>
          <w:p w:rsidR="00C3194D"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631F04">
              <w:rPr>
                <w:rFonts w:ascii="Arial" w:hAnsi="Arial" w:cs="Arial"/>
                <w:sz w:val="24"/>
              </w:rPr>
              <w:t xml:space="preserve">   </w:t>
            </w:r>
          </w:p>
          <w:p w:rsidR="00C3194D"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C3194D"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C3194D"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3F" w:rsidRDefault="0048583F" w:rsidP="004E0711">
      <w:pPr>
        <w:spacing w:line="240" w:lineRule="auto"/>
      </w:pPr>
      <w:r>
        <w:separator/>
      </w:r>
    </w:p>
  </w:endnote>
  <w:endnote w:type="continuationSeparator" w:id="0">
    <w:p w:rsidR="0048583F" w:rsidRDefault="0048583F" w:rsidP="004E0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76982"/>
      <w:docPartObj>
        <w:docPartGallery w:val="Page Numbers (Bottom of Page)"/>
        <w:docPartUnique/>
      </w:docPartObj>
    </w:sdtPr>
    <w:sdtEndPr>
      <w:rPr>
        <w:noProof/>
      </w:rPr>
    </w:sdtEndPr>
    <w:sdtContent>
      <w:p w:rsidR="004E0711" w:rsidRDefault="004E0711">
        <w:pPr>
          <w:pStyle w:val="Footer"/>
          <w:jc w:val="right"/>
        </w:pPr>
        <w:r>
          <w:fldChar w:fldCharType="begin"/>
        </w:r>
        <w:r>
          <w:instrText xml:space="preserve"> PAGE   \* MERGEFORMAT </w:instrText>
        </w:r>
        <w:r>
          <w:fldChar w:fldCharType="separate"/>
        </w:r>
        <w:r w:rsidR="00505406">
          <w:rPr>
            <w:noProof/>
          </w:rPr>
          <w:t>7</w:t>
        </w:r>
        <w:r>
          <w:rPr>
            <w:noProof/>
          </w:rPr>
          <w:fldChar w:fldCharType="end"/>
        </w:r>
      </w:p>
    </w:sdtContent>
  </w:sdt>
  <w:p w:rsidR="004E0711" w:rsidRDefault="004E0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3F" w:rsidRDefault="0048583F" w:rsidP="004E0711">
      <w:pPr>
        <w:spacing w:line="240" w:lineRule="auto"/>
      </w:pPr>
      <w:r>
        <w:separator/>
      </w:r>
    </w:p>
  </w:footnote>
  <w:footnote w:type="continuationSeparator" w:id="0">
    <w:p w:rsidR="0048583F" w:rsidRDefault="0048583F" w:rsidP="004E07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13" w:rsidRDefault="007E0B13" w:rsidP="007E0B13">
    <w:pPr>
      <w:pStyle w:val="Header"/>
      <w:jc w:val="right"/>
    </w:pPr>
    <w:r>
      <w:rPr>
        <w:noProof/>
      </w:rPr>
      <w:drawing>
        <wp:inline distT="0" distB="0" distL="0" distR="0" wp14:anchorId="2AC1EBC3" wp14:editId="6C7E50B5">
          <wp:extent cx="923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pic:spPr>
              </pic:pic>
            </a:graphicData>
          </a:graphic>
        </wp:inline>
      </w:drawing>
    </w:r>
  </w:p>
  <w:p w:rsidR="007E0B13" w:rsidRDefault="007E0B13" w:rsidP="007E0B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CE8"/>
    <w:multiLevelType w:val="hybridMultilevel"/>
    <w:tmpl w:val="516042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63CF2"/>
    <w:multiLevelType w:val="hybridMultilevel"/>
    <w:tmpl w:val="9DCE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7B30DCE"/>
    <w:multiLevelType w:val="hybridMultilevel"/>
    <w:tmpl w:val="AD2E62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975557"/>
    <w:multiLevelType w:val="hybridMultilevel"/>
    <w:tmpl w:val="E2463D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2B1E15"/>
    <w:multiLevelType w:val="hybridMultilevel"/>
    <w:tmpl w:val="0D6E9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759B9"/>
    <w:rsid w:val="000D65EA"/>
    <w:rsid w:val="002649FE"/>
    <w:rsid w:val="003811D1"/>
    <w:rsid w:val="003E33D7"/>
    <w:rsid w:val="004258B1"/>
    <w:rsid w:val="0048583F"/>
    <w:rsid w:val="004E0711"/>
    <w:rsid w:val="00505406"/>
    <w:rsid w:val="00631F04"/>
    <w:rsid w:val="006A4F92"/>
    <w:rsid w:val="00701ACA"/>
    <w:rsid w:val="007E0B13"/>
    <w:rsid w:val="007E7D2C"/>
    <w:rsid w:val="00902C10"/>
    <w:rsid w:val="00A16FDE"/>
    <w:rsid w:val="00A64080"/>
    <w:rsid w:val="00A75AE8"/>
    <w:rsid w:val="00B65FE3"/>
    <w:rsid w:val="00C3194D"/>
    <w:rsid w:val="00CB0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4E0711"/>
    <w:pPr>
      <w:tabs>
        <w:tab w:val="center" w:pos="4513"/>
        <w:tab w:val="right" w:pos="9026"/>
      </w:tabs>
      <w:spacing w:line="240" w:lineRule="auto"/>
    </w:pPr>
  </w:style>
  <w:style w:type="character" w:customStyle="1" w:styleId="HeaderChar">
    <w:name w:val="Header Char"/>
    <w:basedOn w:val="DefaultParagraphFont"/>
    <w:link w:val="Header"/>
    <w:uiPriority w:val="99"/>
    <w:rsid w:val="004E0711"/>
    <w:rPr>
      <w:rFonts w:ascii="Calibri" w:eastAsia="Times New Roman" w:hAnsi="Calibri" w:cs="Times New Roman"/>
      <w:sz w:val="22"/>
      <w:lang w:eastAsia="en-GB"/>
    </w:rPr>
  </w:style>
  <w:style w:type="paragraph" w:styleId="Footer">
    <w:name w:val="footer"/>
    <w:basedOn w:val="Normal"/>
    <w:link w:val="FooterChar"/>
    <w:uiPriority w:val="99"/>
    <w:unhideWhenUsed/>
    <w:rsid w:val="004E0711"/>
    <w:pPr>
      <w:tabs>
        <w:tab w:val="center" w:pos="4513"/>
        <w:tab w:val="right" w:pos="9026"/>
      </w:tabs>
      <w:spacing w:line="240" w:lineRule="auto"/>
    </w:pPr>
  </w:style>
  <w:style w:type="character" w:customStyle="1" w:styleId="FooterChar">
    <w:name w:val="Footer Char"/>
    <w:basedOn w:val="DefaultParagraphFont"/>
    <w:link w:val="Footer"/>
    <w:uiPriority w:val="99"/>
    <w:rsid w:val="004E0711"/>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7E0B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B1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4E0711"/>
    <w:pPr>
      <w:tabs>
        <w:tab w:val="center" w:pos="4513"/>
        <w:tab w:val="right" w:pos="9026"/>
      </w:tabs>
      <w:spacing w:line="240" w:lineRule="auto"/>
    </w:pPr>
  </w:style>
  <w:style w:type="character" w:customStyle="1" w:styleId="HeaderChar">
    <w:name w:val="Header Char"/>
    <w:basedOn w:val="DefaultParagraphFont"/>
    <w:link w:val="Header"/>
    <w:uiPriority w:val="99"/>
    <w:rsid w:val="004E0711"/>
    <w:rPr>
      <w:rFonts w:ascii="Calibri" w:eastAsia="Times New Roman" w:hAnsi="Calibri" w:cs="Times New Roman"/>
      <w:sz w:val="22"/>
      <w:lang w:eastAsia="en-GB"/>
    </w:rPr>
  </w:style>
  <w:style w:type="paragraph" w:styleId="Footer">
    <w:name w:val="footer"/>
    <w:basedOn w:val="Normal"/>
    <w:link w:val="FooterChar"/>
    <w:uiPriority w:val="99"/>
    <w:unhideWhenUsed/>
    <w:rsid w:val="004E0711"/>
    <w:pPr>
      <w:tabs>
        <w:tab w:val="center" w:pos="4513"/>
        <w:tab w:val="right" w:pos="9026"/>
      </w:tabs>
      <w:spacing w:line="240" w:lineRule="auto"/>
    </w:pPr>
  </w:style>
  <w:style w:type="character" w:customStyle="1" w:styleId="FooterChar">
    <w:name w:val="Footer Char"/>
    <w:basedOn w:val="DefaultParagraphFont"/>
    <w:link w:val="Footer"/>
    <w:uiPriority w:val="99"/>
    <w:rsid w:val="004E0711"/>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7E0B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B1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5</cp:revision>
  <dcterms:created xsi:type="dcterms:W3CDTF">2015-03-19T11:41:00Z</dcterms:created>
  <dcterms:modified xsi:type="dcterms:W3CDTF">2015-03-31T16:55:00Z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